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316" w:rsidRPr="00F76316" w:rsidRDefault="00F76316" w:rsidP="00F76316">
      <w:pPr>
        <w:shd w:val="clear" w:color="auto" w:fill="FFFFFF"/>
        <w:spacing w:before="150" w:after="0" w:line="240" w:lineRule="auto"/>
        <w:jc w:val="center"/>
        <w:outlineLvl w:val="0"/>
        <w:rPr>
          <w:rFonts w:eastAsia="Times New Roman" w:cs="Times New Roman"/>
          <w:b/>
          <w:bCs/>
          <w:color w:val="026896"/>
          <w:kern w:val="36"/>
          <w:sz w:val="36"/>
          <w:szCs w:val="36"/>
          <w:u w:val="single"/>
        </w:rPr>
      </w:pPr>
      <w:r w:rsidRPr="00F76316">
        <w:rPr>
          <w:rFonts w:eastAsia="Times New Roman" w:cs="Times New Roman"/>
          <w:b/>
          <w:bCs/>
          <w:color w:val="026896"/>
          <w:kern w:val="36"/>
          <w:sz w:val="36"/>
          <w:szCs w:val="36"/>
          <w:u w:val="single"/>
        </w:rPr>
        <w:t>Phân biệt thừa kế và tặng cho quyền sử dụng đất 2025</w:t>
      </w:r>
    </w:p>
    <w:p w:rsidR="00F76316" w:rsidRPr="00F76316" w:rsidRDefault="00F76316" w:rsidP="00F76316">
      <w:pPr>
        <w:shd w:val="clear" w:color="auto" w:fill="FFFFFF"/>
        <w:spacing w:after="0" w:line="210" w:lineRule="atLeast"/>
        <w:jc w:val="both"/>
        <w:textAlignment w:val="top"/>
        <w:rPr>
          <w:rFonts w:eastAsia="Times New Roman" w:cs="Times New Roman"/>
          <w:color w:val="333333"/>
          <w:szCs w:val="28"/>
        </w:rPr>
      </w:pPr>
    </w:p>
    <w:p w:rsidR="00F76316" w:rsidRPr="00F76316" w:rsidRDefault="00F76316" w:rsidP="00F76316">
      <w:pPr>
        <w:shd w:val="clear" w:color="auto" w:fill="FFFFFF"/>
        <w:spacing w:before="300" w:after="150" w:line="240" w:lineRule="auto"/>
        <w:ind w:firstLine="720"/>
        <w:jc w:val="both"/>
        <w:outlineLvl w:val="1"/>
        <w:rPr>
          <w:rFonts w:eastAsia="Times New Roman" w:cs="Times New Roman"/>
          <w:color w:val="333333"/>
          <w:szCs w:val="28"/>
        </w:rPr>
      </w:pPr>
      <w:r w:rsidRPr="00F76316">
        <w:rPr>
          <w:rFonts w:eastAsia="Times New Roman" w:cs="Times New Roman"/>
          <w:b/>
          <w:bCs/>
          <w:color w:val="333333"/>
          <w:szCs w:val="28"/>
        </w:rPr>
        <w:t>Thừa kế quyền sử dụng đất là gì?</w:t>
      </w:r>
    </w:p>
    <w:p w:rsidR="00F76316" w:rsidRPr="00F76316" w:rsidRDefault="00F76316" w:rsidP="00F76316">
      <w:pPr>
        <w:shd w:val="clear" w:color="auto" w:fill="FFFFFF"/>
        <w:spacing w:after="150" w:line="240" w:lineRule="auto"/>
        <w:ind w:firstLine="720"/>
        <w:jc w:val="both"/>
        <w:rPr>
          <w:rFonts w:eastAsia="Times New Roman" w:cs="Times New Roman"/>
          <w:color w:val="333333"/>
          <w:szCs w:val="28"/>
        </w:rPr>
      </w:pPr>
      <w:r w:rsidRPr="00F76316">
        <w:rPr>
          <w:rFonts w:eastAsia="Times New Roman" w:cs="Times New Roman"/>
          <w:color w:val="333333"/>
          <w:szCs w:val="28"/>
        </w:rPr>
        <w:t>Theo </w:t>
      </w:r>
      <w:hyperlink r:id="rId6" w:tgtFrame="_blank" w:history="1">
        <w:r w:rsidRPr="00F76316">
          <w:rPr>
            <w:rFonts w:eastAsia="Times New Roman" w:cs="Times New Roman"/>
            <w:color w:val="0000FF"/>
            <w:szCs w:val="28"/>
          </w:rPr>
          <w:t>Bộ luật Dân sự 2015</w:t>
        </w:r>
      </w:hyperlink>
      <w:r w:rsidRPr="00F76316">
        <w:rPr>
          <w:rFonts w:eastAsia="Times New Roman" w:cs="Times New Roman"/>
          <w:color w:val="333333"/>
          <w:szCs w:val="28"/>
        </w:rPr>
        <w:t>, thừa kế được hiểu là việc chuyển giao tài sản từ người đã mất sang người còn sống, trong đó tài sản được chuyển giao được gọi là di sản. Đối với tài sản nói chung, quyền sử dụng đất nói riêng thì việc thừa kế có thể được thực hiện thông qua di chúc hợp pháp hoặc theo quy định của pháp luật.</w:t>
      </w:r>
    </w:p>
    <w:p w:rsidR="00F76316" w:rsidRPr="00F76316" w:rsidRDefault="00F76316" w:rsidP="00F76316">
      <w:pPr>
        <w:shd w:val="clear" w:color="auto" w:fill="FFFFFF"/>
        <w:spacing w:after="150" w:line="240" w:lineRule="auto"/>
        <w:ind w:firstLine="720"/>
        <w:jc w:val="both"/>
        <w:rPr>
          <w:rFonts w:eastAsia="Times New Roman" w:cs="Times New Roman"/>
          <w:color w:val="333333"/>
          <w:szCs w:val="28"/>
        </w:rPr>
      </w:pPr>
      <w:r w:rsidRPr="00F76316">
        <w:rPr>
          <w:rFonts w:eastAsia="Times New Roman" w:cs="Times New Roman"/>
          <w:color w:val="333333"/>
          <w:szCs w:val="28"/>
        </w:rPr>
        <w:t>Khi lựa chọn phương thức thừa kế để chuyển quyền sử dụng đất, việc lập di chúc mang lại lợi ích rõ ràng hơn, bởi nó thể hiện đầy đủ ý chí và nguyện vọng của người lập di chúc, tránh những tranh chấp không đáng có.</w:t>
      </w:r>
    </w:p>
    <w:p w:rsidR="00F76316" w:rsidRPr="00F76316" w:rsidRDefault="00F76316" w:rsidP="00F76316">
      <w:pPr>
        <w:shd w:val="clear" w:color="auto" w:fill="FFFFFF"/>
        <w:spacing w:after="150" w:line="240" w:lineRule="auto"/>
        <w:ind w:firstLine="720"/>
        <w:jc w:val="both"/>
        <w:rPr>
          <w:rFonts w:eastAsia="Times New Roman" w:cs="Times New Roman"/>
          <w:color w:val="333333"/>
          <w:szCs w:val="28"/>
        </w:rPr>
      </w:pPr>
      <w:r w:rsidRPr="00F76316">
        <w:rPr>
          <w:rFonts w:eastAsia="Times New Roman" w:cs="Times New Roman"/>
          <w:color w:val="333333"/>
          <w:szCs w:val="28"/>
        </w:rPr>
        <w:t>Khi người lập di chúc mất, quyền sử dụng đất sẽ được phân chia theo di chúc hoặc pháp luật, sau đó những người thừa kế sẽ dựa văn bản khai nhận di sản hoặc thỏa thuận phân chia di sản để tiến hành thủ tục sang tên theo quy định.</w:t>
      </w:r>
    </w:p>
    <w:p w:rsidR="00F76316" w:rsidRPr="00F76316" w:rsidRDefault="00F76316" w:rsidP="00F76316">
      <w:pPr>
        <w:shd w:val="clear" w:color="auto" w:fill="FFFFFF"/>
        <w:spacing w:before="300" w:after="150" w:line="240" w:lineRule="auto"/>
        <w:ind w:firstLine="720"/>
        <w:jc w:val="both"/>
        <w:outlineLvl w:val="1"/>
        <w:rPr>
          <w:rFonts w:eastAsia="Times New Roman" w:cs="Times New Roman"/>
          <w:color w:val="333333"/>
          <w:szCs w:val="28"/>
        </w:rPr>
      </w:pPr>
      <w:r w:rsidRPr="00F76316">
        <w:rPr>
          <w:rFonts w:eastAsia="Times New Roman" w:cs="Times New Roman"/>
          <w:b/>
          <w:bCs/>
          <w:color w:val="333333"/>
          <w:szCs w:val="28"/>
        </w:rPr>
        <w:t>Tặng cho quyền sử dụng đất là gì?</w:t>
      </w:r>
    </w:p>
    <w:p w:rsidR="00F76316" w:rsidRPr="00F76316" w:rsidRDefault="00F76316" w:rsidP="00F76316">
      <w:pPr>
        <w:shd w:val="clear" w:color="auto" w:fill="FFFFFF"/>
        <w:spacing w:after="150" w:line="240" w:lineRule="auto"/>
        <w:ind w:firstLine="720"/>
        <w:jc w:val="both"/>
        <w:rPr>
          <w:rFonts w:eastAsia="Times New Roman" w:cs="Times New Roman"/>
          <w:color w:val="333333"/>
          <w:szCs w:val="28"/>
        </w:rPr>
      </w:pPr>
      <w:r w:rsidRPr="00F76316">
        <w:rPr>
          <w:rFonts w:eastAsia="Times New Roman" w:cs="Times New Roman"/>
          <w:color w:val="333333"/>
          <w:szCs w:val="28"/>
        </w:rPr>
        <w:t>Tặng cho quyền sử dụng đất là một hình thức cụ thể của việc tặng cho tài sản. Theo quy định tại Điều 457 và khoản 2 Điều 459 </w:t>
      </w:r>
      <w:hyperlink r:id="rId7" w:tgtFrame="_blank" w:history="1">
        <w:r w:rsidRPr="00F76316">
          <w:rPr>
            <w:rFonts w:eastAsia="Times New Roman" w:cs="Times New Roman"/>
            <w:color w:val="0000FF"/>
            <w:szCs w:val="28"/>
          </w:rPr>
          <w:t>Bộ luật Dân sự 2015</w:t>
        </w:r>
      </w:hyperlink>
      <w:r w:rsidRPr="00F76316">
        <w:rPr>
          <w:rFonts w:eastAsia="Times New Roman" w:cs="Times New Roman"/>
          <w:color w:val="333333"/>
          <w:szCs w:val="28"/>
        </w:rPr>
        <w:t>, tặng cho quyền sử dụng đất có thể được hiểu như sau:</w:t>
      </w:r>
    </w:p>
    <w:p w:rsidR="00F76316" w:rsidRPr="00F76316" w:rsidRDefault="00F76316" w:rsidP="00F76316">
      <w:pPr>
        <w:shd w:val="clear" w:color="auto" w:fill="FFFFFF"/>
        <w:spacing w:after="150" w:line="240" w:lineRule="auto"/>
        <w:ind w:firstLine="720"/>
        <w:jc w:val="both"/>
        <w:rPr>
          <w:rFonts w:eastAsia="Times New Roman" w:cs="Times New Roman"/>
          <w:color w:val="333333"/>
          <w:szCs w:val="28"/>
        </w:rPr>
      </w:pPr>
      <w:r w:rsidRPr="00F76316">
        <w:rPr>
          <w:rFonts w:eastAsia="Times New Roman" w:cs="Times New Roman"/>
          <w:color w:val="333333"/>
          <w:szCs w:val="28"/>
        </w:rPr>
        <w:t>- Đây là việc người sử dụng đất tự nguyện chuyển giao quyền sử dụng đất của mình cho người khác mà không yêu cầu bất kỳ khoản thanh toán hay đền bù nào. Bên nhận tặng cho cũng phải đồng ý tiếp nhận quyền sử dụng đất này. Đặc điểm nổi bật của tặng cho quyền sử dụng đất là tính chất không đền bù, nghĩa là bên tặng cho không yêu cầu bên nhận phải hoàn trả bất kỳ lợi ích nào.</w:t>
      </w:r>
    </w:p>
    <w:p w:rsidR="00F76316" w:rsidRPr="00F76316" w:rsidRDefault="00F76316" w:rsidP="00F76316">
      <w:pPr>
        <w:shd w:val="clear" w:color="auto" w:fill="FFFFFF"/>
        <w:spacing w:after="150" w:line="240" w:lineRule="auto"/>
        <w:ind w:firstLine="720"/>
        <w:jc w:val="both"/>
        <w:rPr>
          <w:rFonts w:eastAsia="Times New Roman" w:cs="Times New Roman"/>
          <w:color w:val="333333"/>
          <w:szCs w:val="28"/>
        </w:rPr>
      </w:pPr>
      <w:r w:rsidRPr="00F76316">
        <w:rPr>
          <w:rFonts w:eastAsia="Times New Roman" w:cs="Times New Roman"/>
          <w:color w:val="333333"/>
          <w:szCs w:val="28"/>
        </w:rPr>
        <w:t>- Việc tặng cho quyền sử dụng đất phải được thực hiện bằng văn bản dưới hình thức hợp đồng tặng cho quyền sử dụng đất. Hợp đồng này phải được công chứng, chứng thực theo quy định và cần tiến hành thủ tục đăng ký biến động đất đai (sang tên).</w:t>
      </w:r>
    </w:p>
    <w:p w:rsidR="00F76316" w:rsidRPr="00F76316" w:rsidRDefault="00F76316" w:rsidP="00F76316">
      <w:pPr>
        <w:shd w:val="clear" w:color="auto" w:fill="FFFFFF"/>
        <w:spacing w:after="150" w:line="240" w:lineRule="auto"/>
        <w:ind w:firstLine="720"/>
        <w:jc w:val="both"/>
        <w:rPr>
          <w:rFonts w:eastAsia="Times New Roman" w:cs="Times New Roman"/>
          <w:color w:val="333333"/>
          <w:szCs w:val="28"/>
        </w:rPr>
      </w:pPr>
      <w:r w:rsidRPr="00F76316">
        <w:rPr>
          <w:rFonts w:eastAsia="Times New Roman" w:cs="Times New Roman"/>
          <w:color w:val="333333"/>
          <w:szCs w:val="28"/>
        </w:rPr>
        <w:t>- Giao dịch tặng cho quyền sử dụng đất chỉ có hiệu lực pháp lý từ thời điểm bên nhận hoàn tất thủ tục đăng ký đất đai. Khác với thừa kế, việc chuyển quyền sử dụng đất theo hình thức tặng cho được thực hiện khi cha mẹ còn sống. </w:t>
      </w:r>
    </w:p>
    <w:p w:rsidR="00F76316" w:rsidRPr="00F76316" w:rsidRDefault="00F76316" w:rsidP="00F76316">
      <w:pPr>
        <w:shd w:val="clear" w:color="auto" w:fill="FFFFFF"/>
        <w:spacing w:before="300" w:after="150" w:line="240" w:lineRule="auto"/>
        <w:ind w:firstLine="720"/>
        <w:jc w:val="both"/>
        <w:outlineLvl w:val="1"/>
        <w:rPr>
          <w:rFonts w:eastAsia="Times New Roman" w:cs="Times New Roman"/>
          <w:color w:val="333333"/>
          <w:szCs w:val="28"/>
        </w:rPr>
      </w:pPr>
      <w:r w:rsidRPr="00F76316">
        <w:rPr>
          <w:rFonts w:eastAsia="Times New Roman" w:cs="Times New Roman"/>
          <w:b/>
          <w:bCs/>
          <w:color w:val="333333"/>
          <w:szCs w:val="28"/>
        </w:rPr>
        <w:t>Phân biệt thừa kế và tặng cho quyền sử dụng đất 2025</w:t>
      </w:r>
    </w:p>
    <w:p w:rsidR="00F76316" w:rsidRPr="00F76316" w:rsidRDefault="00F76316" w:rsidP="00F76316">
      <w:pPr>
        <w:shd w:val="clear" w:color="auto" w:fill="FFFFFF"/>
        <w:spacing w:after="150" w:line="240" w:lineRule="auto"/>
        <w:ind w:firstLine="720"/>
        <w:jc w:val="both"/>
        <w:rPr>
          <w:rFonts w:eastAsia="Times New Roman" w:cs="Times New Roman"/>
          <w:color w:val="333333"/>
          <w:szCs w:val="28"/>
        </w:rPr>
      </w:pPr>
      <w:r w:rsidRPr="00F76316">
        <w:rPr>
          <w:rFonts w:eastAsia="Times New Roman" w:cs="Times New Roman"/>
          <w:b/>
          <w:bCs/>
          <w:i/>
          <w:iCs/>
          <w:color w:val="333333"/>
          <w:szCs w:val="28"/>
        </w:rPr>
        <w:t>* Giống nhau:</w:t>
      </w:r>
    </w:p>
    <w:p w:rsidR="00F76316" w:rsidRPr="00F76316" w:rsidRDefault="00F76316" w:rsidP="00F76316">
      <w:pPr>
        <w:shd w:val="clear" w:color="auto" w:fill="FFFFFF"/>
        <w:spacing w:after="150" w:line="240" w:lineRule="auto"/>
        <w:ind w:firstLine="720"/>
        <w:jc w:val="both"/>
        <w:rPr>
          <w:rFonts w:eastAsia="Times New Roman" w:cs="Times New Roman"/>
          <w:color w:val="333333"/>
          <w:szCs w:val="28"/>
        </w:rPr>
      </w:pPr>
      <w:r w:rsidRPr="00F76316">
        <w:rPr>
          <w:rFonts w:eastAsia="Times New Roman" w:cs="Times New Roman"/>
          <w:color w:val="333333"/>
          <w:szCs w:val="28"/>
        </w:rPr>
        <w:lastRenderedPageBreak/>
        <w:t>(1) Điều là hình thức chuyển quyền sử dụng đất (khoản 12 Điều 3 </w:t>
      </w:r>
      <w:hyperlink r:id="rId8" w:tgtFrame="_blank" w:history="1">
        <w:r w:rsidRPr="00F76316">
          <w:rPr>
            <w:rFonts w:eastAsia="Times New Roman" w:cs="Times New Roman"/>
            <w:color w:val="0000FF"/>
            <w:szCs w:val="28"/>
          </w:rPr>
          <w:t>Luật Đất đai 2024</w:t>
        </w:r>
      </w:hyperlink>
      <w:r w:rsidRPr="00F76316">
        <w:rPr>
          <w:rFonts w:eastAsia="Times New Roman" w:cs="Times New Roman"/>
          <w:color w:val="333333"/>
          <w:szCs w:val="28"/>
        </w:rPr>
        <w:t>).</w:t>
      </w:r>
    </w:p>
    <w:p w:rsidR="00F76316" w:rsidRPr="00F76316" w:rsidRDefault="00F76316" w:rsidP="00F76316">
      <w:pPr>
        <w:shd w:val="clear" w:color="auto" w:fill="FFFFFF"/>
        <w:spacing w:after="150" w:line="240" w:lineRule="auto"/>
        <w:ind w:firstLine="720"/>
        <w:jc w:val="both"/>
        <w:rPr>
          <w:rFonts w:eastAsia="Times New Roman" w:cs="Times New Roman"/>
          <w:color w:val="333333"/>
          <w:szCs w:val="28"/>
        </w:rPr>
      </w:pPr>
      <w:r w:rsidRPr="00F76316">
        <w:rPr>
          <w:rFonts w:eastAsia="Times New Roman" w:cs="Times New Roman"/>
          <w:color w:val="333333"/>
          <w:szCs w:val="28"/>
        </w:rPr>
        <w:t>Cụ thể là việc chuyển giao quyền sử dụng đất từ người để thừa kế cho người hưởng thừa kế.</w:t>
      </w:r>
    </w:p>
    <w:p w:rsidR="00F76316" w:rsidRPr="00F76316" w:rsidRDefault="00F76316" w:rsidP="00F76316">
      <w:pPr>
        <w:shd w:val="clear" w:color="auto" w:fill="FFFFFF"/>
        <w:spacing w:after="150" w:line="240" w:lineRule="auto"/>
        <w:ind w:firstLine="720"/>
        <w:jc w:val="both"/>
        <w:rPr>
          <w:rFonts w:eastAsia="Times New Roman" w:cs="Times New Roman"/>
          <w:color w:val="333333"/>
          <w:szCs w:val="28"/>
        </w:rPr>
      </w:pPr>
      <w:r w:rsidRPr="00F76316">
        <w:rPr>
          <w:rFonts w:eastAsia="Times New Roman" w:cs="Times New Roman"/>
          <w:color w:val="333333"/>
          <w:szCs w:val="28"/>
        </w:rPr>
        <w:t>(2) Điều kiện chuyển giao quyền sử dụng đất có một số điều mà cả hai hình thức cần phải đáp ứng.</w:t>
      </w:r>
    </w:p>
    <w:p w:rsidR="00F76316" w:rsidRPr="00F76316" w:rsidRDefault="00F76316" w:rsidP="00F76316">
      <w:pPr>
        <w:shd w:val="clear" w:color="auto" w:fill="FFFFFF"/>
        <w:spacing w:after="150" w:line="240" w:lineRule="auto"/>
        <w:ind w:firstLine="720"/>
        <w:jc w:val="both"/>
        <w:rPr>
          <w:rFonts w:eastAsia="Times New Roman" w:cs="Times New Roman"/>
          <w:color w:val="333333"/>
          <w:szCs w:val="28"/>
        </w:rPr>
      </w:pPr>
      <w:r w:rsidRPr="00F76316">
        <w:rPr>
          <w:rFonts w:eastAsia="Times New Roman" w:cs="Times New Roman"/>
          <w:color w:val="333333"/>
          <w:szCs w:val="28"/>
        </w:rPr>
        <w:t>Theo khoản 1 Điều 45 </w:t>
      </w:r>
      <w:hyperlink r:id="rId9" w:tgtFrame="_blank" w:history="1">
        <w:r w:rsidRPr="00F76316">
          <w:rPr>
            <w:rFonts w:eastAsia="Times New Roman" w:cs="Times New Roman"/>
            <w:color w:val="0000FF"/>
            <w:szCs w:val="28"/>
          </w:rPr>
          <w:t>Luật Đất đai 2024</w:t>
        </w:r>
      </w:hyperlink>
      <w:r w:rsidRPr="00F76316">
        <w:rPr>
          <w:rFonts w:eastAsia="Times New Roman" w:cs="Times New Roman"/>
          <w:color w:val="333333"/>
          <w:szCs w:val="28"/>
        </w:rPr>
        <w:t> có quy định người sử dụng đất được thực hiện các quyền thừa kế, tặng cho quyền sử dụng đất khi có đủ các điều kiện sau đây:</w:t>
      </w:r>
    </w:p>
    <w:p w:rsidR="00F76316" w:rsidRPr="00F76316" w:rsidRDefault="00F76316" w:rsidP="00F76316">
      <w:pPr>
        <w:shd w:val="clear" w:color="auto" w:fill="FFFFFF"/>
        <w:spacing w:after="150" w:line="240" w:lineRule="auto"/>
        <w:ind w:firstLine="720"/>
        <w:jc w:val="both"/>
        <w:rPr>
          <w:rFonts w:eastAsia="Times New Roman" w:cs="Times New Roman"/>
          <w:color w:val="333333"/>
          <w:szCs w:val="28"/>
        </w:rPr>
      </w:pPr>
      <w:r w:rsidRPr="00F76316">
        <w:rPr>
          <w:rFonts w:eastAsia="Times New Roman" w:cs="Times New Roman"/>
          <w:color w:val="333333"/>
          <w:szCs w:val="28"/>
        </w:rPr>
        <w:t>- Có Giấy chứng nhận quyền sử dụng đất, riêng đối với thừa kế thì không cần có giấy chứng nhận.</w:t>
      </w:r>
    </w:p>
    <w:p w:rsidR="00F76316" w:rsidRPr="00F76316" w:rsidRDefault="00F76316" w:rsidP="00F76316">
      <w:pPr>
        <w:shd w:val="clear" w:color="auto" w:fill="FFFFFF"/>
        <w:spacing w:after="150" w:line="240" w:lineRule="auto"/>
        <w:ind w:firstLine="720"/>
        <w:jc w:val="both"/>
        <w:rPr>
          <w:rFonts w:eastAsia="Times New Roman" w:cs="Times New Roman"/>
          <w:color w:val="333333"/>
          <w:szCs w:val="28"/>
        </w:rPr>
      </w:pPr>
      <w:r w:rsidRPr="00F76316">
        <w:rPr>
          <w:rFonts w:eastAsia="Times New Roman" w:cs="Times New Roman"/>
          <w:color w:val="333333"/>
          <w:szCs w:val="28"/>
        </w:rPr>
        <w:t>- Đất không có tranh chấp hoặc tranh chấp đã được giải quyết bởi cơ quan nhà nước có thẩm quyền, bản án, quyết định của Tòa án, quyết định hoặc phán quyết của Trọng tài đã có hiệu lực pháp luật;</w:t>
      </w:r>
    </w:p>
    <w:p w:rsidR="00F76316" w:rsidRPr="00F76316" w:rsidRDefault="00F76316" w:rsidP="00F76316">
      <w:pPr>
        <w:shd w:val="clear" w:color="auto" w:fill="FFFFFF"/>
        <w:spacing w:after="150" w:line="240" w:lineRule="auto"/>
        <w:ind w:firstLine="720"/>
        <w:jc w:val="both"/>
        <w:rPr>
          <w:rFonts w:eastAsia="Times New Roman" w:cs="Times New Roman"/>
          <w:color w:val="333333"/>
          <w:szCs w:val="28"/>
        </w:rPr>
      </w:pPr>
      <w:r w:rsidRPr="00F76316">
        <w:rPr>
          <w:rFonts w:eastAsia="Times New Roman" w:cs="Times New Roman"/>
          <w:color w:val="333333"/>
          <w:szCs w:val="28"/>
        </w:rPr>
        <w:t>- Quyền sử dụng đất không bị kê biên, áp dụng biện pháp khác để bảo đảm thi hành án theo quy định của pháp luật thi hành án dân sự;</w:t>
      </w:r>
    </w:p>
    <w:p w:rsidR="00F76316" w:rsidRPr="00F76316" w:rsidRDefault="00F76316" w:rsidP="00F76316">
      <w:pPr>
        <w:shd w:val="clear" w:color="auto" w:fill="FFFFFF"/>
        <w:spacing w:after="150" w:line="240" w:lineRule="auto"/>
        <w:ind w:firstLine="720"/>
        <w:jc w:val="both"/>
        <w:rPr>
          <w:rFonts w:eastAsia="Times New Roman" w:cs="Times New Roman"/>
          <w:color w:val="333333"/>
          <w:szCs w:val="28"/>
        </w:rPr>
      </w:pPr>
      <w:r w:rsidRPr="00F76316">
        <w:rPr>
          <w:rFonts w:eastAsia="Times New Roman" w:cs="Times New Roman"/>
          <w:color w:val="333333"/>
          <w:szCs w:val="28"/>
        </w:rPr>
        <w:t>- Trong thời hạn sử dụng đất;</w:t>
      </w:r>
    </w:p>
    <w:p w:rsidR="00F76316" w:rsidRPr="00F76316" w:rsidRDefault="00F76316" w:rsidP="00F76316">
      <w:pPr>
        <w:shd w:val="clear" w:color="auto" w:fill="FFFFFF"/>
        <w:spacing w:after="150" w:line="240" w:lineRule="auto"/>
        <w:ind w:firstLine="720"/>
        <w:jc w:val="both"/>
        <w:rPr>
          <w:rFonts w:eastAsia="Times New Roman" w:cs="Times New Roman"/>
          <w:color w:val="333333"/>
          <w:szCs w:val="28"/>
        </w:rPr>
      </w:pPr>
      <w:r w:rsidRPr="00F76316">
        <w:rPr>
          <w:rFonts w:eastAsia="Times New Roman" w:cs="Times New Roman"/>
          <w:color w:val="333333"/>
          <w:szCs w:val="28"/>
        </w:rPr>
        <w:t>- Quyền sử dụng đất không bị áp dụng biện pháp khẩn cấp tạm thời theo quy định của pháp luật.</w:t>
      </w:r>
    </w:p>
    <w:p w:rsidR="00F76316" w:rsidRPr="00F76316" w:rsidRDefault="00F76316" w:rsidP="00F76316">
      <w:pPr>
        <w:shd w:val="clear" w:color="auto" w:fill="FFFFFF"/>
        <w:spacing w:after="150" w:line="240" w:lineRule="auto"/>
        <w:ind w:firstLine="720"/>
        <w:jc w:val="both"/>
        <w:rPr>
          <w:rFonts w:eastAsia="Times New Roman" w:cs="Times New Roman"/>
          <w:color w:val="333333"/>
          <w:szCs w:val="28"/>
        </w:rPr>
      </w:pPr>
      <w:r w:rsidRPr="00F76316">
        <w:rPr>
          <w:rFonts w:eastAsia="Times New Roman" w:cs="Times New Roman"/>
          <w:color w:val="333333"/>
          <w:szCs w:val="28"/>
        </w:rPr>
        <w:t>Theo đó, khi cha mẹ để thừa kế hay tặng cho quyền sử dụng cho con cái thì mảnh đất này cần phải đáp ứng các điều kiện như trên, chỉ trừ trường hợp để lại thừa kế thì mảnh đất này không nhất thiết là phải có Giấy chứng nhận.</w:t>
      </w:r>
    </w:p>
    <w:p w:rsidR="00F76316" w:rsidRPr="00F76316" w:rsidRDefault="00F76316" w:rsidP="00F76316">
      <w:pPr>
        <w:shd w:val="clear" w:color="auto" w:fill="FFFFFF"/>
        <w:spacing w:after="150" w:line="240" w:lineRule="auto"/>
        <w:ind w:firstLine="720"/>
        <w:jc w:val="both"/>
        <w:rPr>
          <w:rFonts w:eastAsia="Times New Roman" w:cs="Times New Roman"/>
          <w:color w:val="333333"/>
          <w:szCs w:val="28"/>
        </w:rPr>
      </w:pPr>
      <w:r w:rsidRPr="00F76316">
        <w:rPr>
          <w:rFonts w:eastAsia="Times New Roman" w:cs="Times New Roman"/>
          <w:color w:val="333333"/>
          <w:szCs w:val="28"/>
        </w:rPr>
        <w:t>(3) Con cái khi nhận quyền sử dụng đất không phải nộp thuế thuế thu nhập cá nhân</w:t>
      </w:r>
    </w:p>
    <w:p w:rsidR="00F76316" w:rsidRPr="00F76316" w:rsidRDefault="00F76316" w:rsidP="00F76316">
      <w:pPr>
        <w:shd w:val="clear" w:color="auto" w:fill="FFFFFF"/>
        <w:spacing w:after="150" w:line="240" w:lineRule="auto"/>
        <w:ind w:firstLine="720"/>
        <w:jc w:val="both"/>
        <w:rPr>
          <w:rFonts w:eastAsia="Times New Roman" w:cs="Times New Roman"/>
          <w:color w:val="333333"/>
          <w:szCs w:val="28"/>
        </w:rPr>
      </w:pPr>
      <w:r w:rsidRPr="00F76316">
        <w:rPr>
          <w:rFonts w:eastAsia="Times New Roman" w:cs="Times New Roman"/>
          <w:color w:val="333333"/>
          <w:szCs w:val="28"/>
        </w:rPr>
        <w:t>Theo điểm đ khoản 1 Điều 3 </w:t>
      </w:r>
      <w:hyperlink r:id="rId10" w:tgtFrame="_blank" w:history="1">
        <w:r w:rsidRPr="00F76316">
          <w:rPr>
            <w:rFonts w:eastAsia="Times New Roman" w:cs="Times New Roman"/>
            <w:color w:val="0000FF"/>
            <w:szCs w:val="28"/>
          </w:rPr>
          <w:t>Thông tư 111/2013/TT-BTC</w:t>
        </w:r>
      </w:hyperlink>
      <w:r w:rsidRPr="00F76316">
        <w:rPr>
          <w:rFonts w:eastAsia="Times New Roman" w:cs="Times New Roman"/>
          <w:color w:val="333333"/>
          <w:szCs w:val="28"/>
        </w:rPr>
        <w:t> có quy định về các khoản thu nhập được miễn thuế, trong đó có thu nhập từ nhận thừa kế, quà tặng là bất động sản giữa cha đẻ, mẹ đẻ với con đẻ; cha nuôi, mẹ nuôi với con nuôi.</w:t>
      </w:r>
    </w:p>
    <w:p w:rsidR="00F76316" w:rsidRPr="00F76316" w:rsidRDefault="00F76316" w:rsidP="00F76316">
      <w:pPr>
        <w:shd w:val="clear" w:color="auto" w:fill="FFFFFF"/>
        <w:spacing w:after="150" w:line="240" w:lineRule="auto"/>
        <w:ind w:firstLine="720"/>
        <w:jc w:val="both"/>
        <w:rPr>
          <w:rFonts w:eastAsia="Times New Roman" w:cs="Times New Roman"/>
          <w:color w:val="333333"/>
          <w:szCs w:val="28"/>
        </w:rPr>
      </w:pPr>
      <w:r w:rsidRPr="00F76316">
        <w:rPr>
          <w:rFonts w:eastAsia="Times New Roman" w:cs="Times New Roman"/>
          <w:color w:val="333333"/>
          <w:szCs w:val="28"/>
        </w:rPr>
        <w:t>Như vậy, con cái khi nhận thừa kế hay tặng cho quyền sử dụng đất thì đều được miễn thuế thu nhập cá nhân (do đây là thu nhập được miễn thuế).</w:t>
      </w:r>
    </w:p>
    <w:p w:rsidR="00F76316" w:rsidRPr="00F76316" w:rsidRDefault="00F76316" w:rsidP="00F76316">
      <w:pPr>
        <w:shd w:val="clear" w:color="auto" w:fill="FFFFFF"/>
        <w:spacing w:after="150" w:line="240" w:lineRule="auto"/>
        <w:ind w:firstLine="720"/>
        <w:jc w:val="both"/>
        <w:rPr>
          <w:rFonts w:eastAsia="Times New Roman" w:cs="Times New Roman"/>
          <w:color w:val="333333"/>
          <w:szCs w:val="28"/>
        </w:rPr>
      </w:pPr>
      <w:r w:rsidRPr="00F76316">
        <w:rPr>
          <w:rFonts w:eastAsia="Times New Roman" w:cs="Times New Roman"/>
          <w:color w:val="333333"/>
          <w:szCs w:val="28"/>
        </w:rPr>
        <w:t>(4) Khi sang tên không phải chịu lệ phí trước bạ</w:t>
      </w:r>
    </w:p>
    <w:p w:rsidR="00F76316" w:rsidRPr="00F76316" w:rsidRDefault="00F76316" w:rsidP="00F76316">
      <w:pPr>
        <w:shd w:val="clear" w:color="auto" w:fill="FFFFFF"/>
        <w:spacing w:after="150" w:line="240" w:lineRule="auto"/>
        <w:ind w:firstLine="720"/>
        <w:jc w:val="both"/>
        <w:rPr>
          <w:rFonts w:eastAsia="Times New Roman" w:cs="Times New Roman"/>
          <w:color w:val="333333"/>
          <w:szCs w:val="28"/>
        </w:rPr>
      </w:pPr>
      <w:r w:rsidRPr="00F76316">
        <w:rPr>
          <w:rFonts w:eastAsia="Times New Roman" w:cs="Times New Roman"/>
          <w:color w:val="333333"/>
          <w:szCs w:val="28"/>
        </w:rPr>
        <w:t>Khi đăng ký quyền sử dụng đất thì phải nộp lệ phí trước bạ, trừ các trường được miễn lệ phí (Điều 4 </w:t>
      </w:r>
      <w:hyperlink r:id="rId11" w:tgtFrame="_blank" w:history="1">
        <w:r w:rsidRPr="00F76316">
          <w:rPr>
            <w:rFonts w:eastAsia="Times New Roman" w:cs="Times New Roman"/>
            <w:color w:val="0000FF"/>
            <w:szCs w:val="28"/>
          </w:rPr>
          <w:t>Nghị định 10/2022/NĐ-CP</w:t>
        </w:r>
      </w:hyperlink>
      <w:r w:rsidRPr="00F76316">
        <w:rPr>
          <w:rFonts w:eastAsia="Times New Roman" w:cs="Times New Roman"/>
          <w:color w:val="333333"/>
          <w:szCs w:val="28"/>
        </w:rPr>
        <w:t>).</w:t>
      </w:r>
    </w:p>
    <w:p w:rsidR="00F76316" w:rsidRPr="00F76316" w:rsidRDefault="00F76316" w:rsidP="00F76316">
      <w:pPr>
        <w:shd w:val="clear" w:color="auto" w:fill="FFFFFF"/>
        <w:spacing w:after="150" w:line="240" w:lineRule="auto"/>
        <w:ind w:firstLine="720"/>
        <w:jc w:val="both"/>
        <w:rPr>
          <w:rFonts w:eastAsia="Times New Roman" w:cs="Times New Roman"/>
          <w:color w:val="333333"/>
          <w:szCs w:val="28"/>
        </w:rPr>
      </w:pPr>
      <w:r w:rsidRPr="00F76316">
        <w:rPr>
          <w:rFonts w:eastAsia="Times New Roman" w:cs="Times New Roman"/>
          <w:color w:val="333333"/>
          <w:szCs w:val="28"/>
        </w:rPr>
        <w:lastRenderedPageBreak/>
        <w:t>Khoản 10 Điều 10 </w:t>
      </w:r>
      <w:hyperlink r:id="rId12" w:tgtFrame="_blank" w:history="1">
        <w:r w:rsidRPr="00F76316">
          <w:rPr>
            <w:rFonts w:eastAsia="Times New Roman" w:cs="Times New Roman"/>
            <w:color w:val="0000FF"/>
            <w:szCs w:val="28"/>
          </w:rPr>
          <w:t>Nghị định 10/2022/NĐ-CP</w:t>
        </w:r>
      </w:hyperlink>
      <w:r w:rsidRPr="00F76316">
        <w:rPr>
          <w:rFonts w:eastAsia="Times New Roman" w:cs="Times New Roman"/>
          <w:color w:val="333333"/>
          <w:szCs w:val="28"/>
        </w:rPr>
        <w:t> có quy định miễn lệ phí trước bạ đối với đất được nhận thừa kế hoặc là quà tặng giữa cha đẻ, mẹ đẻ với con đẻ; cha nuôi, mẹ nuôi với con nuôi.</w:t>
      </w:r>
    </w:p>
    <w:p w:rsidR="00F76316" w:rsidRPr="00F76316" w:rsidRDefault="00F76316" w:rsidP="00F31C36">
      <w:pPr>
        <w:shd w:val="clear" w:color="auto" w:fill="FFFFFF"/>
        <w:spacing w:after="150" w:line="240" w:lineRule="auto"/>
        <w:ind w:firstLine="720"/>
        <w:jc w:val="both"/>
        <w:rPr>
          <w:rFonts w:eastAsia="Times New Roman" w:cs="Times New Roman"/>
          <w:color w:val="333333"/>
          <w:szCs w:val="28"/>
        </w:rPr>
      </w:pPr>
      <w:r w:rsidRPr="00F76316">
        <w:rPr>
          <w:rFonts w:eastAsia="Times New Roman" w:cs="Times New Roman"/>
          <w:color w:val="333333"/>
          <w:szCs w:val="28"/>
        </w:rPr>
        <w:t>Như vậy, con cái khi nhận thừa kế, nhận tặng cho quyền sử dụng đất từ cha mẹ thì khi sang tên sẽ không phải chịu lệ phí trước bạ.</w:t>
      </w:r>
    </w:p>
    <w:p w:rsidR="00F76316" w:rsidRPr="00F76316" w:rsidRDefault="00F76316" w:rsidP="00F76316">
      <w:pPr>
        <w:shd w:val="clear" w:color="auto" w:fill="FFFFFF"/>
        <w:spacing w:after="150" w:line="240" w:lineRule="auto"/>
        <w:jc w:val="both"/>
        <w:rPr>
          <w:rFonts w:eastAsia="Times New Roman" w:cs="Times New Roman"/>
          <w:color w:val="333333"/>
          <w:szCs w:val="28"/>
        </w:rPr>
      </w:pPr>
      <w:r w:rsidRPr="00F76316">
        <w:rPr>
          <w:rFonts w:eastAsia="Times New Roman" w:cs="Times New Roman"/>
          <w:b/>
          <w:bCs/>
          <w:i/>
          <w:iCs/>
          <w:color w:val="333333"/>
          <w:szCs w:val="28"/>
        </w:rPr>
        <w:t>* Khác nhau</w:t>
      </w:r>
    </w:p>
    <w:tbl>
      <w:tblPr>
        <w:tblW w:w="964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5"/>
        <w:gridCol w:w="4288"/>
        <w:gridCol w:w="4394"/>
      </w:tblGrid>
      <w:tr w:rsidR="00F76316" w:rsidRPr="00F76316" w:rsidTr="00F31C3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76316" w:rsidRPr="00F76316" w:rsidRDefault="00F76316" w:rsidP="00F31C36">
            <w:pPr>
              <w:spacing w:after="0" w:line="240" w:lineRule="auto"/>
              <w:jc w:val="both"/>
              <w:rPr>
                <w:rFonts w:eastAsia="Times New Roman" w:cs="Times New Roman"/>
                <w:szCs w:val="28"/>
              </w:rPr>
            </w:pPr>
            <w:bookmarkStart w:id="0" w:name="_GoBack" w:colFirst="0" w:colLast="1"/>
            <w:r w:rsidRPr="00F76316">
              <w:rPr>
                <w:rFonts w:eastAsia="Times New Roman" w:cs="Times New Roman"/>
                <w:b/>
                <w:bCs/>
                <w:szCs w:val="28"/>
              </w:rPr>
              <w:t>Tiêu chí</w:t>
            </w:r>
          </w:p>
        </w:tc>
        <w:tc>
          <w:tcPr>
            <w:tcW w:w="42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76316" w:rsidRPr="00F76316" w:rsidRDefault="00F76316" w:rsidP="00F31C36">
            <w:pPr>
              <w:spacing w:after="0" w:line="240" w:lineRule="auto"/>
              <w:jc w:val="both"/>
              <w:rPr>
                <w:rFonts w:eastAsia="Times New Roman" w:cs="Times New Roman"/>
                <w:szCs w:val="28"/>
              </w:rPr>
            </w:pPr>
            <w:r w:rsidRPr="00F76316">
              <w:rPr>
                <w:rFonts w:eastAsia="Times New Roman" w:cs="Times New Roman"/>
                <w:b/>
                <w:bCs/>
                <w:szCs w:val="28"/>
              </w:rPr>
              <w:t>Thừa kế</w:t>
            </w:r>
          </w:p>
        </w:tc>
        <w:tc>
          <w:tcPr>
            <w:tcW w:w="439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76316" w:rsidRPr="00F76316" w:rsidRDefault="00F76316" w:rsidP="00F76316">
            <w:pPr>
              <w:spacing w:after="0" w:line="240" w:lineRule="auto"/>
              <w:jc w:val="both"/>
              <w:rPr>
                <w:rFonts w:eastAsia="Times New Roman" w:cs="Times New Roman"/>
                <w:szCs w:val="28"/>
              </w:rPr>
            </w:pPr>
            <w:r w:rsidRPr="00F76316">
              <w:rPr>
                <w:rFonts w:eastAsia="Times New Roman" w:cs="Times New Roman"/>
                <w:b/>
                <w:bCs/>
                <w:szCs w:val="28"/>
              </w:rPr>
              <w:t>Tặng cho</w:t>
            </w:r>
          </w:p>
        </w:tc>
      </w:tr>
      <w:tr w:rsidR="00F76316" w:rsidRPr="00F76316" w:rsidTr="00F31C3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76316" w:rsidRPr="00F76316" w:rsidRDefault="00F76316" w:rsidP="00F31C36">
            <w:pPr>
              <w:spacing w:after="0" w:line="240" w:lineRule="auto"/>
              <w:jc w:val="both"/>
              <w:rPr>
                <w:rFonts w:eastAsia="Times New Roman" w:cs="Times New Roman"/>
                <w:szCs w:val="28"/>
              </w:rPr>
            </w:pPr>
            <w:r w:rsidRPr="00F76316">
              <w:rPr>
                <w:rFonts w:eastAsia="Times New Roman" w:cs="Times New Roman"/>
                <w:b/>
                <w:bCs/>
                <w:szCs w:val="28"/>
              </w:rPr>
              <w:t>Khái niệm</w:t>
            </w:r>
          </w:p>
        </w:tc>
        <w:tc>
          <w:tcPr>
            <w:tcW w:w="42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76316" w:rsidRPr="00F76316" w:rsidRDefault="00F76316" w:rsidP="00F31C36">
            <w:pPr>
              <w:spacing w:after="0" w:line="240" w:lineRule="auto"/>
              <w:jc w:val="both"/>
              <w:rPr>
                <w:rFonts w:eastAsia="Times New Roman" w:cs="Times New Roman"/>
                <w:szCs w:val="28"/>
              </w:rPr>
            </w:pPr>
            <w:r w:rsidRPr="00F76316">
              <w:rPr>
                <w:rFonts w:eastAsia="Times New Roman" w:cs="Times New Roman"/>
                <w:szCs w:val="28"/>
              </w:rPr>
              <w:t>Nhận thừa kế là việc một người nhận tài sản của một người khác sau khi người này chết đi theo di chúc hoặc chia thừa kế theo pháp luật.</w:t>
            </w:r>
          </w:p>
        </w:tc>
        <w:tc>
          <w:tcPr>
            <w:tcW w:w="439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76316" w:rsidRPr="00F76316" w:rsidRDefault="00F76316" w:rsidP="00F76316">
            <w:pPr>
              <w:spacing w:after="0" w:line="240" w:lineRule="auto"/>
              <w:jc w:val="both"/>
              <w:rPr>
                <w:rFonts w:eastAsia="Times New Roman" w:cs="Times New Roman"/>
                <w:szCs w:val="28"/>
              </w:rPr>
            </w:pPr>
            <w:r w:rsidRPr="00F76316">
              <w:rPr>
                <w:rFonts w:eastAsia="Times New Roman" w:cs="Times New Roman"/>
                <w:szCs w:val="28"/>
              </w:rPr>
              <w:t>Tặng cho là sự thỏa thuận giữa các bên, theo đó bên tặng cho giao tài sản của mình và chuyển quyền sở hữu cho bên được tặng cho mà không yêu cầu đền bù, bên được tặng cho đồng ý nhận.</w:t>
            </w:r>
          </w:p>
        </w:tc>
      </w:tr>
      <w:tr w:rsidR="00F76316" w:rsidRPr="00F76316" w:rsidTr="00F31C3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76316" w:rsidRPr="00F76316" w:rsidRDefault="00F76316" w:rsidP="00F31C36">
            <w:pPr>
              <w:spacing w:after="0" w:line="240" w:lineRule="auto"/>
              <w:jc w:val="both"/>
              <w:rPr>
                <w:rFonts w:eastAsia="Times New Roman" w:cs="Times New Roman"/>
                <w:szCs w:val="28"/>
              </w:rPr>
            </w:pPr>
            <w:r w:rsidRPr="00F76316">
              <w:rPr>
                <w:rFonts w:eastAsia="Times New Roman" w:cs="Times New Roman"/>
                <w:b/>
                <w:bCs/>
                <w:szCs w:val="28"/>
              </w:rPr>
              <w:t>Đối tượng</w:t>
            </w:r>
          </w:p>
        </w:tc>
        <w:tc>
          <w:tcPr>
            <w:tcW w:w="42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76316" w:rsidRPr="00F76316" w:rsidRDefault="00F76316" w:rsidP="00F31C36">
            <w:pPr>
              <w:spacing w:after="150" w:line="240" w:lineRule="auto"/>
              <w:jc w:val="both"/>
              <w:rPr>
                <w:rFonts w:eastAsia="Times New Roman" w:cs="Times New Roman"/>
                <w:szCs w:val="28"/>
              </w:rPr>
            </w:pPr>
            <w:r w:rsidRPr="00F76316">
              <w:rPr>
                <w:rFonts w:eastAsia="Times New Roman" w:cs="Times New Roman"/>
                <w:szCs w:val="28"/>
              </w:rPr>
              <w:t>- Người nhận thừa kế là người còn sống vào thời điểm mở thừa kế; sinh ra và còn sống sau thời điểm mở thừa kế nhưng đã thành thai trước khi người để lại di sản chết.</w:t>
            </w:r>
          </w:p>
          <w:p w:rsidR="00F76316" w:rsidRPr="00F76316" w:rsidRDefault="00F76316" w:rsidP="00F31C36">
            <w:pPr>
              <w:spacing w:after="150" w:line="240" w:lineRule="auto"/>
              <w:jc w:val="both"/>
              <w:rPr>
                <w:rFonts w:eastAsia="Times New Roman" w:cs="Times New Roman"/>
                <w:szCs w:val="28"/>
              </w:rPr>
            </w:pPr>
            <w:r w:rsidRPr="00F76316">
              <w:rPr>
                <w:rFonts w:eastAsia="Times New Roman" w:cs="Times New Roman"/>
                <w:szCs w:val="28"/>
              </w:rPr>
              <w:t>- Trường hợp người thừa kế theo di chúc không là cá nhân thì phải tồn tại vào thời điểm mở thừa kế.</w:t>
            </w:r>
          </w:p>
        </w:tc>
        <w:tc>
          <w:tcPr>
            <w:tcW w:w="439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76316" w:rsidRPr="00F76316" w:rsidRDefault="00F76316" w:rsidP="00F76316">
            <w:pPr>
              <w:spacing w:after="0" w:line="240" w:lineRule="auto"/>
              <w:jc w:val="both"/>
              <w:rPr>
                <w:rFonts w:eastAsia="Times New Roman" w:cs="Times New Roman"/>
                <w:szCs w:val="28"/>
              </w:rPr>
            </w:pPr>
            <w:r w:rsidRPr="00F76316">
              <w:rPr>
                <w:rFonts w:eastAsia="Times New Roman" w:cs="Times New Roman"/>
                <w:szCs w:val="28"/>
              </w:rPr>
              <w:t>Người tặng cho và người nhận tặng cho phải còn sống.</w:t>
            </w:r>
          </w:p>
        </w:tc>
      </w:tr>
      <w:tr w:rsidR="00F76316" w:rsidRPr="00F76316" w:rsidTr="00F31C3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76316" w:rsidRPr="00F76316" w:rsidRDefault="00F76316" w:rsidP="00F31C36">
            <w:pPr>
              <w:spacing w:after="0" w:line="240" w:lineRule="auto"/>
              <w:jc w:val="both"/>
              <w:rPr>
                <w:rFonts w:eastAsia="Times New Roman" w:cs="Times New Roman"/>
                <w:szCs w:val="28"/>
              </w:rPr>
            </w:pPr>
            <w:r w:rsidRPr="00F76316">
              <w:rPr>
                <w:rFonts w:eastAsia="Times New Roman" w:cs="Times New Roman"/>
                <w:b/>
                <w:bCs/>
                <w:szCs w:val="28"/>
              </w:rPr>
              <w:t>Hình thức</w:t>
            </w:r>
          </w:p>
        </w:tc>
        <w:tc>
          <w:tcPr>
            <w:tcW w:w="42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76316" w:rsidRPr="00F76316" w:rsidRDefault="00F76316" w:rsidP="00F31C36">
            <w:pPr>
              <w:spacing w:after="150" w:line="240" w:lineRule="auto"/>
              <w:jc w:val="both"/>
              <w:rPr>
                <w:rFonts w:eastAsia="Times New Roman" w:cs="Times New Roman"/>
                <w:szCs w:val="28"/>
              </w:rPr>
            </w:pPr>
            <w:r w:rsidRPr="00F76316">
              <w:rPr>
                <w:rFonts w:eastAsia="Times New Roman" w:cs="Times New Roman"/>
                <w:szCs w:val="28"/>
              </w:rPr>
              <w:t>- Nhận thừa kế phải dựa vào di chúc để lại;</w:t>
            </w:r>
          </w:p>
          <w:p w:rsidR="00F76316" w:rsidRPr="00F76316" w:rsidRDefault="00F76316" w:rsidP="00F31C36">
            <w:pPr>
              <w:spacing w:after="150" w:line="240" w:lineRule="auto"/>
              <w:jc w:val="both"/>
              <w:rPr>
                <w:rFonts w:eastAsia="Times New Roman" w:cs="Times New Roman"/>
                <w:szCs w:val="28"/>
              </w:rPr>
            </w:pPr>
            <w:r w:rsidRPr="00F76316">
              <w:rPr>
                <w:rFonts w:eastAsia="Times New Roman" w:cs="Times New Roman"/>
                <w:szCs w:val="28"/>
              </w:rPr>
              <w:t>- Phân chia di sản theo pháp luật.</w:t>
            </w:r>
          </w:p>
        </w:tc>
        <w:tc>
          <w:tcPr>
            <w:tcW w:w="439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76316" w:rsidRPr="00F76316" w:rsidRDefault="00F76316" w:rsidP="00F76316">
            <w:pPr>
              <w:spacing w:after="0" w:line="240" w:lineRule="auto"/>
              <w:jc w:val="both"/>
              <w:rPr>
                <w:rFonts w:eastAsia="Times New Roman" w:cs="Times New Roman"/>
                <w:szCs w:val="28"/>
              </w:rPr>
            </w:pPr>
            <w:r w:rsidRPr="00F76316">
              <w:rPr>
                <w:rFonts w:eastAsia="Times New Roman" w:cs="Times New Roman"/>
                <w:szCs w:val="28"/>
              </w:rPr>
              <w:t>Nhận tặng cho tài sản thì phải lập hợp đồng tặng cho tài sản</w:t>
            </w:r>
          </w:p>
        </w:tc>
      </w:tr>
      <w:tr w:rsidR="00F76316" w:rsidRPr="00F76316" w:rsidTr="00F31C3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76316" w:rsidRPr="00F76316" w:rsidRDefault="00F76316" w:rsidP="00F31C36">
            <w:pPr>
              <w:spacing w:after="0" w:line="240" w:lineRule="auto"/>
              <w:jc w:val="both"/>
              <w:rPr>
                <w:rFonts w:eastAsia="Times New Roman" w:cs="Times New Roman"/>
                <w:szCs w:val="28"/>
              </w:rPr>
            </w:pPr>
            <w:r w:rsidRPr="00F76316">
              <w:rPr>
                <w:rFonts w:eastAsia="Times New Roman" w:cs="Times New Roman"/>
                <w:b/>
                <w:bCs/>
                <w:szCs w:val="28"/>
              </w:rPr>
              <w:t>Thời điểm có hiệu lực</w:t>
            </w:r>
          </w:p>
        </w:tc>
        <w:tc>
          <w:tcPr>
            <w:tcW w:w="42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76316" w:rsidRPr="00F76316" w:rsidRDefault="00F76316" w:rsidP="00F31C36">
            <w:pPr>
              <w:spacing w:after="0" w:line="240" w:lineRule="auto"/>
              <w:jc w:val="both"/>
              <w:rPr>
                <w:rFonts w:eastAsia="Times New Roman" w:cs="Times New Roman"/>
                <w:szCs w:val="28"/>
              </w:rPr>
            </w:pPr>
            <w:r w:rsidRPr="00F76316">
              <w:rPr>
                <w:rFonts w:eastAsia="Times New Roman" w:cs="Times New Roman"/>
                <w:szCs w:val="28"/>
              </w:rPr>
              <w:t>Người thừa kế có các quyền, nghĩa vụ tài sản do người chết để lại từ thời điểm mở thừa kế – thời điểm người có tài sản chết.</w:t>
            </w:r>
          </w:p>
        </w:tc>
        <w:tc>
          <w:tcPr>
            <w:tcW w:w="439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76316" w:rsidRPr="00F76316" w:rsidRDefault="00F76316" w:rsidP="00F76316">
            <w:pPr>
              <w:spacing w:after="0" w:line="240" w:lineRule="auto"/>
              <w:jc w:val="both"/>
              <w:rPr>
                <w:rFonts w:eastAsia="Times New Roman" w:cs="Times New Roman"/>
                <w:szCs w:val="28"/>
              </w:rPr>
            </w:pPr>
            <w:r w:rsidRPr="00F76316">
              <w:rPr>
                <w:rFonts w:eastAsia="Times New Roman" w:cs="Times New Roman"/>
                <w:szCs w:val="28"/>
              </w:rPr>
              <w:t>Tặng cho bất động sản: có hiệu lực từ thời điểm đăng ký; nếu không phải đăng ký quyền sở hữu thì có hiệu lực từ thời điểm chuyển giao tài sản.</w:t>
            </w:r>
          </w:p>
        </w:tc>
      </w:tr>
      <w:tr w:rsidR="00F76316" w:rsidRPr="00F76316" w:rsidTr="00F31C36">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76316" w:rsidRPr="00F76316" w:rsidRDefault="00F76316" w:rsidP="00F31C36">
            <w:pPr>
              <w:spacing w:after="0" w:line="240" w:lineRule="auto"/>
              <w:jc w:val="both"/>
              <w:rPr>
                <w:rFonts w:eastAsia="Times New Roman" w:cs="Times New Roman"/>
                <w:szCs w:val="28"/>
              </w:rPr>
            </w:pPr>
            <w:r w:rsidRPr="00F76316">
              <w:rPr>
                <w:rFonts w:eastAsia="Times New Roman" w:cs="Times New Roman"/>
                <w:b/>
                <w:bCs/>
                <w:szCs w:val="28"/>
              </w:rPr>
              <w:t>Thủ tục nhận</w:t>
            </w:r>
          </w:p>
        </w:tc>
        <w:tc>
          <w:tcPr>
            <w:tcW w:w="42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76316" w:rsidRPr="00F76316" w:rsidRDefault="00F76316" w:rsidP="00F31C36">
            <w:pPr>
              <w:spacing w:after="150" w:line="240" w:lineRule="auto"/>
              <w:jc w:val="both"/>
              <w:rPr>
                <w:rFonts w:eastAsia="Times New Roman" w:cs="Times New Roman"/>
                <w:szCs w:val="28"/>
              </w:rPr>
            </w:pPr>
            <w:r w:rsidRPr="00F76316">
              <w:rPr>
                <w:rFonts w:eastAsia="Times New Roman" w:cs="Times New Roman"/>
                <w:szCs w:val="28"/>
              </w:rPr>
              <w:t>- Thủ tục nhận thừa kế được tiến hành sau khi người chết để lại tài sản.</w:t>
            </w:r>
          </w:p>
          <w:p w:rsidR="00F76316" w:rsidRPr="00F76316" w:rsidRDefault="00F76316" w:rsidP="00F31C36">
            <w:pPr>
              <w:spacing w:after="150" w:line="240" w:lineRule="auto"/>
              <w:jc w:val="both"/>
              <w:rPr>
                <w:rFonts w:eastAsia="Times New Roman" w:cs="Times New Roman"/>
                <w:szCs w:val="28"/>
              </w:rPr>
            </w:pPr>
            <w:r w:rsidRPr="00F76316">
              <w:rPr>
                <w:rFonts w:eastAsia="Times New Roman" w:cs="Times New Roman"/>
                <w:szCs w:val="28"/>
              </w:rPr>
              <w:t>- Những người thừa kế muốn nhận di sản phải thực hiện một trong các thủ tục sau:</w:t>
            </w:r>
          </w:p>
          <w:p w:rsidR="00F76316" w:rsidRPr="00F76316" w:rsidRDefault="00F76316" w:rsidP="00F31C36">
            <w:pPr>
              <w:spacing w:after="150" w:line="240" w:lineRule="auto"/>
              <w:jc w:val="both"/>
              <w:rPr>
                <w:rFonts w:eastAsia="Times New Roman" w:cs="Times New Roman"/>
                <w:szCs w:val="28"/>
              </w:rPr>
            </w:pPr>
            <w:r w:rsidRPr="00F76316">
              <w:rPr>
                <w:rFonts w:eastAsia="Times New Roman" w:cs="Times New Roman"/>
                <w:szCs w:val="28"/>
              </w:rPr>
              <w:t>+ Khai nhận thừa kế theo di chúc.</w:t>
            </w:r>
          </w:p>
          <w:p w:rsidR="00F76316" w:rsidRPr="00F76316" w:rsidRDefault="00F76316" w:rsidP="00F31C36">
            <w:pPr>
              <w:spacing w:after="150" w:line="240" w:lineRule="auto"/>
              <w:jc w:val="both"/>
              <w:rPr>
                <w:rFonts w:eastAsia="Times New Roman" w:cs="Times New Roman"/>
                <w:szCs w:val="28"/>
              </w:rPr>
            </w:pPr>
            <w:r w:rsidRPr="00F76316">
              <w:rPr>
                <w:rFonts w:eastAsia="Times New Roman" w:cs="Times New Roman"/>
                <w:szCs w:val="28"/>
              </w:rPr>
              <w:lastRenderedPageBreak/>
              <w:t>+ Khai nhận thừa kế theo pháp luật; phân chia di sản thừa kế.</w:t>
            </w:r>
          </w:p>
        </w:tc>
        <w:tc>
          <w:tcPr>
            <w:tcW w:w="439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76316" w:rsidRPr="00F76316" w:rsidRDefault="00F76316" w:rsidP="00F76316">
            <w:pPr>
              <w:spacing w:after="0" w:line="240" w:lineRule="auto"/>
              <w:jc w:val="both"/>
              <w:rPr>
                <w:rFonts w:eastAsia="Times New Roman" w:cs="Times New Roman"/>
                <w:szCs w:val="28"/>
              </w:rPr>
            </w:pPr>
            <w:r w:rsidRPr="00F76316">
              <w:rPr>
                <w:rFonts w:eastAsia="Times New Roman" w:cs="Times New Roman"/>
                <w:szCs w:val="28"/>
              </w:rPr>
              <w:lastRenderedPageBreak/>
              <w:t>Thực hiện khi cả hai bên đều còn sống và cùng lập hợp đồng cho tài sản.</w:t>
            </w:r>
          </w:p>
        </w:tc>
      </w:tr>
    </w:tbl>
    <w:bookmarkEnd w:id="0"/>
    <w:p w:rsidR="00F76316" w:rsidRPr="00F76316" w:rsidRDefault="00F76316" w:rsidP="00F76316">
      <w:pPr>
        <w:shd w:val="clear" w:color="auto" w:fill="FFFFFF"/>
        <w:spacing w:after="150" w:line="240" w:lineRule="auto"/>
        <w:jc w:val="both"/>
        <w:rPr>
          <w:rFonts w:eastAsia="Times New Roman" w:cs="Times New Roman"/>
          <w:color w:val="333333"/>
          <w:szCs w:val="28"/>
        </w:rPr>
      </w:pPr>
      <w:r w:rsidRPr="00F76316">
        <w:rPr>
          <w:rFonts w:eastAsia="Times New Roman" w:cs="Times New Roman"/>
          <w:color w:val="333333"/>
          <w:szCs w:val="28"/>
        </w:rPr>
        <w:lastRenderedPageBreak/>
        <w:t> </w:t>
      </w:r>
    </w:p>
    <w:p w:rsidR="00BA2806" w:rsidRPr="00F76316" w:rsidRDefault="00BA2806" w:rsidP="00F76316">
      <w:pPr>
        <w:jc w:val="both"/>
        <w:rPr>
          <w:rFonts w:cs="Times New Roman"/>
          <w:szCs w:val="28"/>
        </w:rPr>
      </w:pPr>
    </w:p>
    <w:sectPr w:rsidR="00BA2806" w:rsidRPr="00F763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E12A3"/>
    <w:multiLevelType w:val="multilevel"/>
    <w:tmpl w:val="547A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D82F90"/>
    <w:multiLevelType w:val="multilevel"/>
    <w:tmpl w:val="CDF49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316"/>
    <w:rsid w:val="00BA2806"/>
    <w:rsid w:val="00F31C36"/>
    <w:rsid w:val="00F76316"/>
    <w:rsid w:val="00FD5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76316"/>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76316"/>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316"/>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F76316"/>
    <w:rPr>
      <w:rFonts w:eastAsia="Times New Roman" w:cs="Times New Roman"/>
      <w:b/>
      <w:bCs/>
      <w:sz w:val="36"/>
      <w:szCs w:val="36"/>
    </w:rPr>
  </w:style>
  <w:style w:type="character" w:styleId="Strong">
    <w:name w:val="Strong"/>
    <w:basedOn w:val="DefaultParagraphFont"/>
    <w:uiPriority w:val="22"/>
    <w:qFormat/>
    <w:rsid w:val="00F76316"/>
    <w:rPr>
      <w:b/>
      <w:bCs/>
    </w:rPr>
  </w:style>
  <w:style w:type="character" w:styleId="Hyperlink">
    <w:name w:val="Hyperlink"/>
    <w:basedOn w:val="DefaultParagraphFont"/>
    <w:uiPriority w:val="99"/>
    <w:semiHidden/>
    <w:unhideWhenUsed/>
    <w:rsid w:val="00F76316"/>
    <w:rPr>
      <w:color w:val="0000FF"/>
      <w:u w:val="single"/>
    </w:rPr>
  </w:style>
  <w:style w:type="character" w:customStyle="1" w:styleId="toctext">
    <w:name w:val="toctext"/>
    <w:basedOn w:val="DefaultParagraphFont"/>
    <w:rsid w:val="00F76316"/>
  </w:style>
  <w:style w:type="character" w:customStyle="1" w:styleId="mghead">
    <w:name w:val="mghead"/>
    <w:basedOn w:val="DefaultParagraphFont"/>
    <w:rsid w:val="00F76316"/>
  </w:style>
  <w:style w:type="paragraph" w:styleId="NormalWeb">
    <w:name w:val="Normal (Web)"/>
    <w:basedOn w:val="Normal"/>
    <w:uiPriority w:val="99"/>
    <w:unhideWhenUsed/>
    <w:rsid w:val="00F76316"/>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F76316"/>
    <w:rPr>
      <w:i/>
      <w:iCs/>
    </w:rPr>
  </w:style>
  <w:style w:type="paragraph" w:styleId="BalloonText">
    <w:name w:val="Balloon Text"/>
    <w:basedOn w:val="Normal"/>
    <w:link w:val="BalloonTextChar"/>
    <w:uiPriority w:val="99"/>
    <w:semiHidden/>
    <w:unhideWhenUsed/>
    <w:rsid w:val="00F76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3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76316"/>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76316"/>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316"/>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F76316"/>
    <w:rPr>
      <w:rFonts w:eastAsia="Times New Roman" w:cs="Times New Roman"/>
      <w:b/>
      <w:bCs/>
      <w:sz w:val="36"/>
      <w:szCs w:val="36"/>
    </w:rPr>
  </w:style>
  <w:style w:type="character" w:styleId="Strong">
    <w:name w:val="Strong"/>
    <w:basedOn w:val="DefaultParagraphFont"/>
    <w:uiPriority w:val="22"/>
    <w:qFormat/>
    <w:rsid w:val="00F76316"/>
    <w:rPr>
      <w:b/>
      <w:bCs/>
    </w:rPr>
  </w:style>
  <w:style w:type="character" w:styleId="Hyperlink">
    <w:name w:val="Hyperlink"/>
    <w:basedOn w:val="DefaultParagraphFont"/>
    <w:uiPriority w:val="99"/>
    <w:semiHidden/>
    <w:unhideWhenUsed/>
    <w:rsid w:val="00F76316"/>
    <w:rPr>
      <w:color w:val="0000FF"/>
      <w:u w:val="single"/>
    </w:rPr>
  </w:style>
  <w:style w:type="character" w:customStyle="1" w:styleId="toctext">
    <w:name w:val="toctext"/>
    <w:basedOn w:val="DefaultParagraphFont"/>
    <w:rsid w:val="00F76316"/>
  </w:style>
  <w:style w:type="character" w:customStyle="1" w:styleId="mghead">
    <w:name w:val="mghead"/>
    <w:basedOn w:val="DefaultParagraphFont"/>
    <w:rsid w:val="00F76316"/>
  </w:style>
  <w:style w:type="paragraph" w:styleId="NormalWeb">
    <w:name w:val="Normal (Web)"/>
    <w:basedOn w:val="Normal"/>
    <w:uiPriority w:val="99"/>
    <w:unhideWhenUsed/>
    <w:rsid w:val="00F76316"/>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F76316"/>
    <w:rPr>
      <w:i/>
      <w:iCs/>
    </w:rPr>
  </w:style>
  <w:style w:type="paragraph" w:styleId="BalloonText">
    <w:name w:val="Balloon Text"/>
    <w:basedOn w:val="Normal"/>
    <w:link w:val="BalloonTextChar"/>
    <w:uiPriority w:val="99"/>
    <w:semiHidden/>
    <w:unhideWhenUsed/>
    <w:rsid w:val="00F76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3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027711">
      <w:bodyDiv w:val="1"/>
      <w:marLeft w:val="0"/>
      <w:marRight w:val="0"/>
      <w:marTop w:val="0"/>
      <w:marBottom w:val="0"/>
      <w:divBdr>
        <w:top w:val="none" w:sz="0" w:space="0" w:color="auto"/>
        <w:left w:val="none" w:sz="0" w:space="0" w:color="auto"/>
        <w:bottom w:val="none" w:sz="0" w:space="0" w:color="auto"/>
        <w:right w:val="none" w:sz="0" w:space="0" w:color="auto"/>
      </w:divBdr>
      <w:divsChild>
        <w:div w:id="931937178">
          <w:marLeft w:val="0"/>
          <w:marRight w:val="0"/>
          <w:marTop w:val="0"/>
          <w:marBottom w:val="0"/>
          <w:divBdr>
            <w:top w:val="none" w:sz="0" w:space="0" w:color="auto"/>
            <w:left w:val="none" w:sz="0" w:space="0" w:color="auto"/>
            <w:bottom w:val="none" w:sz="0" w:space="0" w:color="auto"/>
            <w:right w:val="none" w:sz="0" w:space="0" w:color="auto"/>
          </w:divBdr>
          <w:divsChild>
            <w:div w:id="826168247">
              <w:marLeft w:val="0"/>
              <w:marRight w:val="0"/>
              <w:marTop w:val="0"/>
              <w:marBottom w:val="0"/>
              <w:divBdr>
                <w:top w:val="none" w:sz="0" w:space="0" w:color="auto"/>
                <w:left w:val="none" w:sz="0" w:space="0" w:color="auto"/>
                <w:bottom w:val="none" w:sz="0" w:space="0" w:color="auto"/>
                <w:right w:val="none" w:sz="0" w:space="0" w:color="auto"/>
              </w:divBdr>
            </w:div>
          </w:divsChild>
        </w:div>
        <w:div w:id="599490493">
          <w:marLeft w:val="0"/>
          <w:marRight w:val="0"/>
          <w:marTop w:val="150"/>
          <w:marBottom w:val="150"/>
          <w:divBdr>
            <w:top w:val="none" w:sz="0" w:space="0" w:color="auto"/>
            <w:left w:val="none" w:sz="0" w:space="0" w:color="auto"/>
            <w:bottom w:val="none" w:sz="0" w:space="0" w:color="auto"/>
            <w:right w:val="none" w:sz="0" w:space="0" w:color="auto"/>
          </w:divBdr>
          <w:divsChild>
            <w:div w:id="425736464">
              <w:marLeft w:val="0"/>
              <w:marRight w:val="0"/>
              <w:marTop w:val="0"/>
              <w:marBottom w:val="180"/>
              <w:divBdr>
                <w:top w:val="none" w:sz="0" w:space="0" w:color="auto"/>
                <w:left w:val="none" w:sz="0" w:space="0" w:color="auto"/>
                <w:bottom w:val="none" w:sz="0" w:space="0" w:color="auto"/>
                <w:right w:val="none" w:sz="0" w:space="0" w:color="auto"/>
              </w:divBdr>
              <w:divsChild>
                <w:div w:id="430785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898853">
          <w:marLeft w:val="0"/>
          <w:marRight w:val="0"/>
          <w:marTop w:val="0"/>
          <w:marBottom w:val="0"/>
          <w:divBdr>
            <w:top w:val="none" w:sz="0" w:space="0" w:color="auto"/>
            <w:left w:val="none" w:sz="0" w:space="0" w:color="auto"/>
            <w:bottom w:val="none" w:sz="0" w:space="0" w:color="auto"/>
            <w:right w:val="none" w:sz="0" w:space="0" w:color="auto"/>
          </w:divBdr>
          <w:divsChild>
            <w:div w:id="123735246">
              <w:marLeft w:val="0"/>
              <w:marRight w:val="0"/>
              <w:marTop w:val="0"/>
              <w:marBottom w:val="0"/>
              <w:divBdr>
                <w:top w:val="none" w:sz="0" w:space="0" w:color="auto"/>
                <w:left w:val="none" w:sz="0" w:space="0" w:color="auto"/>
                <w:bottom w:val="none" w:sz="0" w:space="0" w:color="auto"/>
                <w:right w:val="none" w:sz="0" w:space="0" w:color="auto"/>
              </w:divBdr>
              <w:divsChild>
                <w:div w:id="368191925">
                  <w:marLeft w:val="0"/>
                  <w:marRight w:val="0"/>
                  <w:marTop w:val="100"/>
                  <w:marBottom w:val="100"/>
                  <w:divBdr>
                    <w:top w:val="none" w:sz="0" w:space="0" w:color="auto"/>
                    <w:left w:val="none" w:sz="0" w:space="0" w:color="auto"/>
                    <w:bottom w:val="none" w:sz="0" w:space="0" w:color="auto"/>
                    <w:right w:val="none" w:sz="0" w:space="0" w:color="auto"/>
                  </w:divBdr>
                  <w:divsChild>
                    <w:div w:id="1588926800">
                      <w:marLeft w:val="0"/>
                      <w:marRight w:val="0"/>
                      <w:marTop w:val="0"/>
                      <w:marBottom w:val="0"/>
                      <w:divBdr>
                        <w:top w:val="none" w:sz="0" w:space="0" w:color="auto"/>
                        <w:left w:val="none" w:sz="0" w:space="0" w:color="auto"/>
                        <w:bottom w:val="none" w:sz="0" w:space="0" w:color="auto"/>
                        <w:right w:val="none" w:sz="0" w:space="0" w:color="auto"/>
                      </w:divBdr>
                      <w:divsChild>
                        <w:div w:id="248774758">
                          <w:marLeft w:val="0"/>
                          <w:marRight w:val="0"/>
                          <w:marTop w:val="0"/>
                          <w:marBottom w:val="0"/>
                          <w:divBdr>
                            <w:top w:val="none" w:sz="0" w:space="0" w:color="auto"/>
                            <w:left w:val="none" w:sz="0" w:space="0" w:color="auto"/>
                            <w:bottom w:val="none" w:sz="0" w:space="0" w:color="auto"/>
                            <w:right w:val="none" w:sz="0" w:space="0" w:color="auto"/>
                          </w:divBdr>
                          <w:divsChild>
                            <w:div w:id="804201305">
                              <w:marLeft w:val="0"/>
                              <w:marRight w:val="0"/>
                              <w:marTop w:val="0"/>
                              <w:marBottom w:val="0"/>
                              <w:divBdr>
                                <w:top w:val="none" w:sz="0" w:space="0" w:color="auto"/>
                                <w:left w:val="none" w:sz="0" w:space="0" w:color="auto"/>
                                <w:bottom w:val="none" w:sz="0" w:space="0" w:color="auto"/>
                                <w:right w:val="none" w:sz="0" w:space="0" w:color="auto"/>
                              </w:divBdr>
                              <w:divsChild>
                                <w:div w:id="292947276">
                                  <w:marLeft w:val="0"/>
                                  <w:marRight w:val="0"/>
                                  <w:marTop w:val="0"/>
                                  <w:marBottom w:val="210"/>
                                  <w:divBdr>
                                    <w:top w:val="none" w:sz="0" w:space="0" w:color="auto"/>
                                    <w:left w:val="none" w:sz="0" w:space="0" w:color="auto"/>
                                    <w:bottom w:val="none" w:sz="0" w:space="0" w:color="auto"/>
                                    <w:right w:val="none" w:sz="0" w:space="0" w:color="auto"/>
                                  </w:divBdr>
                                </w:div>
                                <w:div w:id="1240169636">
                                  <w:marLeft w:val="37"/>
                                  <w:marRight w:val="37"/>
                                  <w:marTop w:val="0"/>
                                  <w:marBottom w:val="150"/>
                                  <w:divBdr>
                                    <w:top w:val="none" w:sz="0" w:space="0" w:color="auto"/>
                                    <w:left w:val="none" w:sz="0" w:space="0" w:color="auto"/>
                                    <w:bottom w:val="none" w:sz="0" w:space="0" w:color="auto"/>
                                    <w:right w:val="none" w:sz="0" w:space="0" w:color="auto"/>
                                  </w:divBdr>
                                  <w:divsChild>
                                    <w:div w:id="1145660341">
                                      <w:marLeft w:val="0"/>
                                      <w:marRight w:val="0"/>
                                      <w:marTop w:val="0"/>
                                      <w:marBottom w:val="0"/>
                                      <w:divBdr>
                                        <w:top w:val="none" w:sz="0" w:space="0" w:color="auto"/>
                                        <w:left w:val="none" w:sz="0" w:space="0" w:color="auto"/>
                                        <w:bottom w:val="none" w:sz="0" w:space="0" w:color="auto"/>
                                        <w:right w:val="none" w:sz="0" w:space="0" w:color="auto"/>
                                      </w:divBdr>
                                      <w:divsChild>
                                        <w:div w:id="1007825761">
                                          <w:marLeft w:val="0"/>
                                          <w:marRight w:val="0"/>
                                          <w:marTop w:val="0"/>
                                          <w:marBottom w:val="0"/>
                                          <w:divBdr>
                                            <w:top w:val="none" w:sz="0" w:space="0" w:color="auto"/>
                                            <w:left w:val="none" w:sz="0" w:space="0" w:color="auto"/>
                                            <w:bottom w:val="none" w:sz="0" w:space="0" w:color="auto"/>
                                            <w:right w:val="none" w:sz="0" w:space="0" w:color="auto"/>
                                          </w:divBdr>
                                        </w:div>
                                        <w:div w:id="1937908196">
                                          <w:marLeft w:val="0"/>
                                          <w:marRight w:val="0"/>
                                          <w:marTop w:val="0"/>
                                          <w:marBottom w:val="0"/>
                                          <w:divBdr>
                                            <w:top w:val="none" w:sz="0" w:space="0" w:color="auto"/>
                                            <w:left w:val="none" w:sz="0" w:space="0" w:color="auto"/>
                                            <w:bottom w:val="none" w:sz="0" w:space="0" w:color="auto"/>
                                            <w:right w:val="none" w:sz="0" w:space="0" w:color="auto"/>
                                          </w:divBdr>
                                          <w:divsChild>
                                            <w:div w:id="604272565">
                                              <w:marLeft w:val="0"/>
                                              <w:marRight w:val="0"/>
                                              <w:marTop w:val="0"/>
                                              <w:marBottom w:val="0"/>
                                              <w:divBdr>
                                                <w:top w:val="none" w:sz="0" w:space="0" w:color="auto"/>
                                                <w:left w:val="none" w:sz="0" w:space="0" w:color="auto"/>
                                                <w:bottom w:val="none" w:sz="0" w:space="0" w:color="auto"/>
                                                <w:right w:val="none" w:sz="0" w:space="0" w:color="auto"/>
                                              </w:divBdr>
                                              <w:divsChild>
                                                <w:div w:id="53242311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20810642">
                                  <w:marLeft w:val="37"/>
                                  <w:marRight w:val="37"/>
                                  <w:marTop w:val="0"/>
                                  <w:marBottom w:val="150"/>
                                  <w:divBdr>
                                    <w:top w:val="none" w:sz="0" w:space="0" w:color="auto"/>
                                    <w:left w:val="none" w:sz="0" w:space="0" w:color="auto"/>
                                    <w:bottom w:val="none" w:sz="0" w:space="0" w:color="auto"/>
                                    <w:right w:val="none" w:sz="0" w:space="0" w:color="auto"/>
                                  </w:divBdr>
                                  <w:divsChild>
                                    <w:div w:id="1110707731">
                                      <w:marLeft w:val="0"/>
                                      <w:marRight w:val="0"/>
                                      <w:marTop w:val="0"/>
                                      <w:marBottom w:val="0"/>
                                      <w:divBdr>
                                        <w:top w:val="none" w:sz="0" w:space="0" w:color="auto"/>
                                        <w:left w:val="none" w:sz="0" w:space="0" w:color="auto"/>
                                        <w:bottom w:val="none" w:sz="0" w:space="0" w:color="auto"/>
                                        <w:right w:val="none" w:sz="0" w:space="0" w:color="auto"/>
                                      </w:divBdr>
                                      <w:divsChild>
                                        <w:div w:id="516702000">
                                          <w:marLeft w:val="0"/>
                                          <w:marRight w:val="0"/>
                                          <w:marTop w:val="0"/>
                                          <w:marBottom w:val="0"/>
                                          <w:divBdr>
                                            <w:top w:val="none" w:sz="0" w:space="0" w:color="auto"/>
                                            <w:left w:val="none" w:sz="0" w:space="0" w:color="auto"/>
                                            <w:bottom w:val="none" w:sz="0" w:space="0" w:color="auto"/>
                                            <w:right w:val="none" w:sz="0" w:space="0" w:color="auto"/>
                                          </w:divBdr>
                                          <w:divsChild>
                                            <w:div w:id="1358431637">
                                              <w:marLeft w:val="0"/>
                                              <w:marRight w:val="0"/>
                                              <w:marTop w:val="0"/>
                                              <w:marBottom w:val="0"/>
                                              <w:divBdr>
                                                <w:top w:val="none" w:sz="0" w:space="0" w:color="auto"/>
                                                <w:left w:val="none" w:sz="0" w:space="0" w:color="auto"/>
                                                <w:bottom w:val="none" w:sz="0" w:space="0" w:color="auto"/>
                                                <w:right w:val="none" w:sz="0" w:space="0" w:color="auto"/>
                                              </w:divBdr>
                                              <w:divsChild>
                                                <w:div w:id="15446338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Luat-Dat-dai-2024-31-2024-QH15-523642.asp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huvienphapluat.vn/van-ban/Quyen-dan-su/Bo-luat-dan-su-2015-296215.aspx" TargetMode="External"/><Relationship Id="rId12" Type="http://schemas.openxmlformats.org/officeDocument/2006/relationships/hyperlink" Target="https://thuvienphapluat.vn/van-ban/Thue-Phi-Le-Phi/Nghi-dinh-10-2022-ND-CP-quy-dinh-ve-le-phi-truoc-ba-484768.aspx"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thuvienphapluat.vn/van-ban/Quyen-dan-su/Bo-luat-dan-su-2015-296215.aspx" TargetMode="External"/><Relationship Id="rId11" Type="http://schemas.openxmlformats.org/officeDocument/2006/relationships/hyperlink" Target="https://thuvienphapluat.vn/van-ban/Thue-Phi-Le-Phi/Nghi-dinh-10-2022-ND-CP-quy-dinh-ve-le-phi-truoc-ba-484768.aspx"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thuvienphapluat.vn/van-ban/Thue-Phi-Le-Phi/Thong-tu-111-2013-TT-BTC-Huong-dan-Luat-thue-thu-nhap-ca-nhan-va-Nghi-dinh-65-2013-ND-CP-205356.aspx" TargetMode="External"/><Relationship Id="rId4" Type="http://schemas.openxmlformats.org/officeDocument/2006/relationships/settings" Target="settings.xml"/><Relationship Id="rId9" Type="http://schemas.openxmlformats.org/officeDocument/2006/relationships/hyperlink" Target="https://thuvienphapluat.vn/van-ban/Bat-dong-san/Luat-Dat-dai-2024-31-2024-QH15-523642.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C4D8F0-FB92-401A-8470-9490E7D1E400}"/>
</file>

<file path=customXml/itemProps2.xml><?xml version="1.0" encoding="utf-8"?>
<ds:datastoreItem xmlns:ds="http://schemas.openxmlformats.org/officeDocument/2006/customXml" ds:itemID="{60073D63-ADB3-4637-A809-C8C77AF5740C}"/>
</file>

<file path=customXml/itemProps3.xml><?xml version="1.0" encoding="utf-8"?>
<ds:datastoreItem xmlns:ds="http://schemas.openxmlformats.org/officeDocument/2006/customXml" ds:itemID="{3056D2F9-0A7B-499B-8FDE-6CAAD0E58F18}"/>
</file>

<file path=docProps/app.xml><?xml version="1.0" encoding="utf-8"?>
<Properties xmlns="http://schemas.openxmlformats.org/officeDocument/2006/extended-properties" xmlns:vt="http://schemas.openxmlformats.org/officeDocument/2006/docPropsVTypes">
  <Template>Normal</Template>
  <TotalTime>13</TotalTime>
  <Pages>4</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2025-04-21T00:57:00Z</dcterms:created>
  <dcterms:modified xsi:type="dcterms:W3CDTF">2025-04-21T01:10:00Z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